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3A8A" w14:textId="77777777" w:rsidR="00490938" w:rsidRPr="00490938" w:rsidRDefault="00490938" w:rsidP="00490938">
      <w:pPr>
        <w:spacing w:after="0"/>
        <w:ind w:firstLine="709"/>
        <w:jc w:val="both"/>
        <w:rPr>
          <w:lang w:val="en-US"/>
        </w:rPr>
      </w:pPr>
      <w:r w:rsidRPr="00490938">
        <w:rPr>
          <w:lang w:val="en-US"/>
        </w:rPr>
        <w:t>PLEASE READ CAREFULLY. THESE TERMS OF SERVICE ("Agreement" or "Terms") GOVERN YOUR USE OF TRUCKING, FREIGHT HAULING, AND RELATED SERVICES PROVIDED BY Puma Trans Inc ("Company," "We," "Us," or "Our"). BY BOOKING SERVICES, USING OUR SERVICES, OR ACCESSING OUR SYSTEMS, YOU AGREE TO BE BOUND BY THESE TERMS. IF YOU DO NOT AGREE, DO NOT USE OUR SERVICES.</w:t>
      </w:r>
    </w:p>
    <w:p w14:paraId="4BD295A0" w14:textId="045C39CE" w:rsidR="00490938" w:rsidRPr="00490938" w:rsidRDefault="00490938" w:rsidP="00490938">
      <w:pPr>
        <w:spacing w:after="0"/>
        <w:ind w:firstLine="709"/>
        <w:jc w:val="both"/>
        <w:rPr>
          <w:lang w:val="en-US"/>
        </w:rPr>
      </w:pPr>
      <w:r>
        <w:rPr>
          <w:lang w:val="en-US"/>
        </w:rPr>
        <w:br/>
      </w:r>
      <w:r w:rsidRPr="00490938">
        <w:rPr>
          <w:lang w:val="en-US"/>
        </w:rPr>
        <w:t>Company Details</w:t>
      </w:r>
    </w:p>
    <w:p w14:paraId="68C2FEA1" w14:textId="77777777" w:rsidR="00490938" w:rsidRPr="00490938" w:rsidRDefault="00490938" w:rsidP="00490938">
      <w:pPr>
        <w:numPr>
          <w:ilvl w:val="0"/>
          <w:numId w:val="1"/>
        </w:numPr>
        <w:spacing w:after="0"/>
        <w:jc w:val="both"/>
        <w:rPr>
          <w:lang w:val="en-US"/>
        </w:rPr>
      </w:pPr>
      <w:r w:rsidRPr="00490938">
        <w:rPr>
          <w:lang w:val="en-US"/>
        </w:rPr>
        <w:t>Company: Puma Trans Inc</w:t>
      </w:r>
    </w:p>
    <w:p w14:paraId="1BAF48B9" w14:textId="77777777" w:rsidR="00490938" w:rsidRPr="00490938" w:rsidRDefault="00490938" w:rsidP="00490938">
      <w:pPr>
        <w:numPr>
          <w:ilvl w:val="0"/>
          <w:numId w:val="1"/>
        </w:numPr>
        <w:spacing w:after="0"/>
        <w:jc w:val="both"/>
        <w:rPr>
          <w:lang w:val="en-US"/>
        </w:rPr>
      </w:pPr>
      <w:r w:rsidRPr="00490938">
        <w:rPr>
          <w:lang w:val="en-US"/>
        </w:rPr>
        <w:t>DOT #: 2594543</w:t>
      </w:r>
    </w:p>
    <w:p w14:paraId="2E8599B4" w14:textId="77777777" w:rsidR="00490938" w:rsidRPr="00490938" w:rsidRDefault="00490938" w:rsidP="00490938">
      <w:pPr>
        <w:numPr>
          <w:ilvl w:val="0"/>
          <w:numId w:val="1"/>
        </w:numPr>
        <w:spacing w:after="0"/>
        <w:jc w:val="both"/>
        <w:rPr>
          <w:lang w:val="en-US"/>
        </w:rPr>
      </w:pPr>
      <w:r w:rsidRPr="00490938">
        <w:rPr>
          <w:lang w:val="en-US"/>
        </w:rPr>
        <w:t>Principal Office: 1101 Perimeter Dr, Schaumburg, IL 60173</w:t>
      </w:r>
    </w:p>
    <w:p w14:paraId="56666695" w14:textId="77777777" w:rsidR="00490938" w:rsidRPr="00490938" w:rsidRDefault="00490938" w:rsidP="00490938">
      <w:pPr>
        <w:numPr>
          <w:ilvl w:val="0"/>
          <w:numId w:val="1"/>
        </w:numPr>
        <w:spacing w:after="0"/>
        <w:jc w:val="both"/>
        <w:rPr>
          <w:lang w:val="en-US"/>
        </w:rPr>
      </w:pPr>
      <w:r w:rsidRPr="00490938">
        <w:rPr>
          <w:lang w:val="en-US"/>
        </w:rPr>
        <w:t>Phone: 847-466-7624</w:t>
      </w:r>
    </w:p>
    <w:p w14:paraId="317A33F4" w14:textId="77777777" w:rsidR="00490938" w:rsidRPr="00490938" w:rsidRDefault="00490938" w:rsidP="00490938">
      <w:pPr>
        <w:numPr>
          <w:ilvl w:val="0"/>
          <w:numId w:val="1"/>
        </w:numPr>
        <w:spacing w:after="0"/>
        <w:jc w:val="both"/>
        <w:rPr>
          <w:lang w:val="en-US"/>
        </w:rPr>
      </w:pPr>
      <w:r w:rsidRPr="00490938">
        <w:rPr>
          <w:lang w:val="en-US"/>
        </w:rPr>
        <w:t>Cell: 708-890-0203</w:t>
      </w:r>
    </w:p>
    <w:p w14:paraId="3827D89B" w14:textId="77777777" w:rsidR="00490938" w:rsidRPr="00490938" w:rsidRDefault="00490938" w:rsidP="00490938">
      <w:pPr>
        <w:numPr>
          <w:ilvl w:val="0"/>
          <w:numId w:val="1"/>
        </w:numPr>
        <w:spacing w:after="0"/>
        <w:jc w:val="both"/>
        <w:rPr>
          <w:lang w:val="en-US"/>
        </w:rPr>
      </w:pPr>
      <w:r w:rsidRPr="00490938">
        <w:rPr>
          <w:lang w:val="en-US"/>
        </w:rPr>
        <w:t>Email: </w:t>
      </w:r>
      <w:hyperlink r:id="rId5" w:history="1">
        <w:r w:rsidRPr="00490938">
          <w:rPr>
            <w:rStyle w:val="Hyperlink"/>
            <w:lang w:val="en-US"/>
          </w:rPr>
          <w:t>office@pumatransinc.com</w:t>
        </w:r>
      </w:hyperlink>
    </w:p>
    <w:p w14:paraId="6BAD784A" w14:textId="77777777" w:rsidR="00490938" w:rsidRPr="00490938" w:rsidRDefault="00490938" w:rsidP="00490938">
      <w:pPr>
        <w:spacing w:after="0"/>
        <w:ind w:left="360"/>
        <w:jc w:val="both"/>
        <w:rPr>
          <w:lang w:val="en-US"/>
        </w:rPr>
      </w:pPr>
      <w:r w:rsidRPr="00490938">
        <w:rPr>
          <w:lang w:val="en-US"/>
        </w:rPr>
        <w:t>Scope of Services</w:t>
      </w:r>
    </w:p>
    <w:p w14:paraId="78ECA1BF" w14:textId="77777777" w:rsidR="00490938" w:rsidRPr="00490938" w:rsidRDefault="00490938" w:rsidP="00490938">
      <w:pPr>
        <w:numPr>
          <w:ilvl w:val="0"/>
          <w:numId w:val="3"/>
        </w:numPr>
        <w:spacing w:after="0"/>
        <w:jc w:val="both"/>
        <w:rPr>
          <w:lang w:val="en-US"/>
        </w:rPr>
      </w:pPr>
      <w:r w:rsidRPr="00490938">
        <w:rPr>
          <w:lang w:val="en-US"/>
        </w:rPr>
        <w:t>We provide trucking, freight hauling, transportation, logistics, dispatch, driver employment as carrier, and related services including pickup, carriage, delivery, load coordination, and communications (collectively, "Services"). These Terms apply to all cargo-handling, transportation, and driver-employment activities performed by or on behalf of Puma Trans Inc.</w:t>
      </w:r>
    </w:p>
    <w:p w14:paraId="290607C3" w14:textId="77777777" w:rsidR="00490938" w:rsidRPr="00490938" w:rsidRDefault="00490938" w:rsidP="00490938">
      <w:pPr>
        <w:spacing w:after="0"/>
        <w:ind w:left="720"/>
        <w:jc w:val="both"/>
        <w:rPr>
          <w:lang w:val="en-US"/>
        </w:rPr>
      </w:pPr>
      <w:r w:rsidRPr="00490938">
        <w:rPr>
          <w:lang w:val="en-US"/>
        </w:rPr>
        <w:t>Parties; Authority</w:t>
      </w:r>
    </w:p>
    <w:p w14:paraId="6764828E" w14:textId="77777777" w:rsidR="00490938" w:rsidRPr="00490938" w:rsidRDefault="00490938" w:rsidP="00490938">
      <w:pPr>
        <w:numPr>
          <w:ilvl w:val="0"/>
          <w:numId w:val="5"/>
        </w:numPr>
        <w:spacing w:after="0"/>
        <w:jc w:val="both"/>
        <w:rPr>
          <w:lang w:val="en-US"/>
        </w:rPr>
      </w:pPr>
      <w:r w:rsidRPr="00490938">
        <w:rPr>
          <w:lang w:val="en-US"/>
        </w:rPr>
        <w:t>"Customer" means the person or entity booking or contracting Services for freight carriage or arranging hire of drivers. You represent and warrant you have authority to enter into contracts on behalf of the Customer.</w:t>
      </w:r>
    </w:p>
    <w:p w14:paraId="15F15CB4" w14:textId="77777777" w:rsidR="00490938" w:rsidRPr="00490938" w:rsidRDefault="00490938" w:rsidP="00490938">
      <w:pPr>
        <w:spacing w:after="0"/>
        <w:ind w:left="360"/>
        <w:jc w:val="both"/>
        <w:rPr>
          <w:lang w:val="en-US"/>
        </w:rPr>
      </w:pPr>
      <w:r w:rsidRPr="00490938">
        <w:rPr>
          <w:lang w:val="en-US"/>
        </w:rPr>
        <w:t>Bookings, Orders, and Rates</w:t>
      </w:r>
    </w:p>
    <w:p w14:paraId="677E1412" w14:textId="77777777" w:rsidR="00490938" w:rsidRPr="00490938" w:rsidRDefault="00490938" w:rsidP="00490938">
      <w:pPr>
        <w:numPr>
          <w:ilvl w:val="0"/>
          <w:numId w:val="7"/>
        </w:numPr>
        <w:spacing w:after="0"/>
        <w:jc w:val="both"/>
        <w:rPr>
          <w:lang w:val="en-US"/>
        </w:rPr>
      </w:pPr>
      <w:r w:rsidRPr="00490938">
        <w:rPr>
          <w:lang w:val="en-US"/>
        </w:rPr>
        <w:t>Services are provided per individual Job Order, Rate Confirmation, Bill of Lading (BOL), or carrier agreement specifying pickup/delivery, freight details, charges, and terms. Orders are accepted when confirmed by Company in writing or electronic confirmation.</w:t>
      </w:r>
    </w:p>
    <w:p w14:paraId="6AD4D698" w14:textId="77777777" w:rsidR="00490938" w:rsidRPr="00490938" w:rsidRDefault="00490938" w:rsidP="00490938">
      <w:pPr>
        <w:numPr>
          <w:ilvl w:val="0"/>
          <w:numId w:val="7"/>
        </w:numPr>
        <w:spacing w:after="0"/>
        <w:jc w:val="both"/>
        <w:rPr>
          <w:lang w:val="en-US"/>
        </w:rPr>
      </w:pPr>
      <w:r w:rsidRPr="00490938">
        <w:rPr>
          <w:lang w:val="en-US"/>
        </w:rPr>
        <w:t xml:space="preserve">Rates and charges are as stated in the Order and may include </w:t>
      </w:r>
      <w:proofErr w:type="spellStart"/>
      <w:r w:rsidRPr="00490938">
        <w:rPr>
          <w:lang w:val="en-US"/>
        </w:rPr>
        <w:t>accessorials</w:t>
      </w:r>
      <w:proofErr w:type="spellEnd"/>
      <w:r w:rsidRPr="00490938">
        <w:rPr>
          <w:lang w:val="en-US"/>
        </w:rPr>
        <w:t xml:space="preserve"> (detention, layover, fuel surcharge, tolls, permits). Customer is responsible for actual </w:t>
      </w:r>
      <w:proofErr w:type="spellStart"/>
      <w:r w:rsidRPr="00490938">
        <w:rPr>
          <w:lang w:val="en-US"/>
        </w:rPr>
        <w:t>accessorials</w:t>
      </w:r>
      <w:proofErr w:type="spellEnd"/>
      <w:r w:rsidRPr="00490938">
        <w:rPr>
          <w:lang w:val="en-US"/>
        </w:rPr>
        <w:t xml:space="preserve"> incurred.</w:t>
      </w:r>
    </w:p>
    <w:p w14:paraId="0239802E" w14:textId="77777777" w:rsidR="00490938" w:rsidRPr="00490938" w:rsidRDefault="00490938" w:rsidP="00490938">
      <w:pPr>
        <w:spacing w:after="0"/>
        <w:ind w:left="360"/>
        <w:jc w:val="both"/>
        <w:rPr>
          <w:lang w:val="en-US"/>
        </w:rPr>
      </w:pPr>
      <w:r w:rsidRPr="00490938">
        <w:rPr>
          <w:lang w:val="en-US"/>
        </w:rPr>
        <w:t>Payment Terms</w:t>
      </w:r>
    </w:p>
    <w:p w14:paraId="72F71B08" w14:textId="77777777" w:rsidR="00490938" w:rsidRPr="00490938" w:rsidRDefault="00490938" w:rsidP="00490938">
      <w:pPr>
        <w:numPr>
          <w:ilvl w:val="0"/>
          <w:numId w:val="9"/>
        </w:numPr>
        <w:spacing w:after="0"/>
        <w:jc w:val="both"/>
        <w:rPr>
          <w:lang w:val="en-US"/>
        </w:rPr>
      </w:pPr>
      <w:r w:rsidRPr="00490938">
        <w:rPr>
          <w:lang w:val="en-US"/>
        </w:rPr>
        <w:t>Payment terms are as specified in the Order. If none, payment is due within 30 days of invoice. Late payments may incur interest at 1% per month or the maximum permitted by law.</w:t>
      </w:r>
    </w:p>
    <w:p w14:paraId="0CD4F633" w14:textId="77777777" w:rsidR="00490938" w:rsidRPr="00490938" w:rsidRDefault="00490938" w:rsidP="00490938">
      <w:pPr>
        <w:numPr>
          <w:ilvl w:val="0"/>
          <w:numId w:val="9"/>
        </w:numPr>
        <w:spacing w:after="0"/>
        <w:jc w:val="both"/>
        <w:rPr>
          <w:lang w:val="en-US"/>
        </w:rPr>
      </w:pPr>
      <w:r w:rsidRPr="00490938">
        <w:rPr>
          <w:lang w:val="en-US"/>
        </w:rPr>
        <w:t>Customer is responsible for all taxes, duties, and assessments related to the Services, excluding taxes based on Company’s net income.</w:t>
      </w:r>
    </w:p>
    <w:p w14:paraId="60F5C97C" w14:textId="77777777" w:rsidR="00490938" w:rsidRPr="00490938" w:rsidRDefault="00490938" w:rsidP="00490938">
      <w:pPr>
        <w:spacing w:after="0"/>
        <w:ind w:left="360"/>
        <w:jc w:val="both"/>
        <w:rPr>
          <w:lang w:val="en-US"/>
        </w:rPr>
      </w:pPr>
      <w:r w:rsidRPr="00490938">
        <w:rPr>
          <w:lang w:val="en-US"/>
        </w:rPr>
        <w:t>Carrier Liability; Loss, Damage, and Claims</w:t>
      </w:r>
    </w:p>
    <w:p w14:paraId="503F7469" w14:textId="77777777" w:rsidR="00490938" w:rsidRPr="00490938" w:rsidRDefault="00490938" w:rsidP="00490938">
      <w:pPr>
        <w:numPr>
          <w:ilvl w:val="0"/>
          <w:numId w:val="11"/>
        </w:numPr>
        <w:spacing w:after="0"/>
        <w:jc w:val="both"/>
        <w:rPr>
          <w:lang w:val="en-US"/>
        </w:rPr>
      </w:pPr>
      <w:r w:rsidRPr="00490938">
        <w:rPr>
          <w:lang w:val="en-US"/>
        </w:rPr>
        <w:t>Puma Trans Inc is a motor carrier subject to applicable federal and state transportation laws. Liability for cargo loss or damage is limited to applicable law and the terms of the Order/BOL. Customer must notify Company of any loss, damage, or shortage upon delivery and submit written claim and supporting documentation within the time required by applicable law and the Order.</w:t>
      </w:r>
    </w:p>
    <w:p w14:paraId="2D61BC3C" w14:textId="77777777" w:rsidR="00490938" w:rsidRPr="00490938" w:rsidRDefault="00490938" w:rsidP="00490938">
      <w:pPr>
        <w:numPr>
          <w:ilvl w:val="0"/>
          <w:numId w:val="11"/>
        </w:numPr>
        <w:spacing w:after="0"/>
        <w:jc w:val="both"/>
        <w:rPr>
          <w:lang w:val="en-US"/>
        </w:rPr>
      </w:pPr>
      <w:r w:rsidRPr="00490938">
        <w:rPr>
          <w:lang w:val="en-US"/>
        </w:rPr>
        <w:lastRenderedPageBreak/>
        <w:t>Company’s liability for loss or damage to freight is limited to the lesser of: (a) actual invoice value of lost/damaged goods; (b) $0.50 per pound per package or customary limitation in the Order/BOL; or (c) any statutory limit that applies; unless a higher declared value and rate are agreed in writing and paid.</w:t>
      </w:r>
    </w:p>
    <w:p w14:paraId="197F0657" w14:textId="77777777" w:rsidR="00490938" w:rsidRPr="00490938" w:rsidRDefault="00490938" w:rsidP="00490938">
      <w:pPr>
        <w:spacing w:after="0"/>
        <w:ind w:left="360"/>
        <w:jc w:val="both"/>
        <w:rPr>
          <w:lang w:val="en-US"/>
        </w:rPr>
      </w:pPr>
      <w:r w:rsidRPr="00490938">
        <w:rPr>
          <w:lang w:val="en-US"/>
        </w:rPr>
        <w:t>Customer Responsibilities</w:t>
      </w:r>
    </w:p>
    <w:p w14:paraId="39230874" w14:textId="77777777" w:rsidR="00490938" w:rsidRPr="00490938" w:rsidRDefault="00490938" w:rsidP="00490938">
      <w:pPr>
        <w:numPr>
          <w:ilvl w:val="0"/>
          <w:numId w:val="13"/>
        </w:numPr>
        <w:spacing w:after="0"/>
        <w:jc w:val="both"/>
        <w:rPr>
          <w:lang w:val="en-US"/>
        </w:rPr>
      </w:pPr>
      <w:r w:rsidRPr="00490938">
        <w:rPr>
          <w:lang w:val="en-US"/>
        </w:rPr>
        <w:t>Customer shall: (a) provide accurate description, weight, dimensions, packaging, and documentation for freight; (b) comply with all laws, licensing, permits, and hazardous materials rules; (c) ensure freight is properly packaged and labeled; (d) tender freight at agreed times/locations and provide safe access; (e) disclose special handling requirements.</w:t>
      </w:r>
    </w:p>
    <w:p w14:paraId="1008239C" w14:textId="77777777" w:rsidR="00490938" w:rsidRPr="00490938" w:rsidRDefault="00490938" w:rsidP="00490938">
      <w:pPr>
        <w:spacing w:after="0"/>
        <w:ind w:left="720"/>
        <w:jc w:val="both"/>
        <w:rPr>
          <w:lang w:val="en-US"/>
        </w:rPr>
      </w:pPr>
      <w:r w:rsidRPr="00490938">
        <w:rPr>
          <w:lang w:val="en-US"/>
        </w:rPr>
        <w:t>Customer indemnifies and holds Company harmless for claims arising from inaccurate freight information, improper packaging, undisclosed hazardous materials, or Customer’s failure to comply with law.</w:t>
      </w:r>
    </w:p>
    <w:p w14:paraId="234AC681" w14:textId="77777777" w:rsidR="00490938" w:rsidRPr="00490938" w:rsidRDefault="00490938" w:rsidP="00490938">
      <w:pPr>
        <w:spacing w:after="0"/>
        <w:jc w:val="both"/>
        <w:rPr>
          <w:lang w:val="en-US"/>
        </w:rPr>
      </w:pPr>
      <w:r w:rsidRPr="00490938">
        <w:rPr>
          <w:lang w:val="en-US"/>
        </w:rPr>
        <w:t>Driver Employment and Conduct</w:t>
      </w:r>
    </w:p>
    <w:p w14:paraId="06AE0A80" w14:textId="77777777" w:rsidR="00490938" w:rsidRPr="00490938" w:rsidRDefault="00490938" w:rsidP="00490938">
      <w:pPr>
        <w:numPr>
          <w:ilvl w:val="0"/>
          <w:numId w:val="15"/>
        </w:numPr>
        <w:spacing w:after="0"/>
        <w:jc w:val="both"/>
        <w:rPr>
          <w:lang w:val="en-US"/>
        </w:rPr>
      </w:pPr>
      <w:r w:rsidRPr="00490938">
        <w:rPr>
          <w:lang w:val="en-US"/>
        </w:rPr>
        <w:t>Company employs or contracts drivers in accordance with Company policies and DOT/FMCSA requirements. Customer may request or hire drivers directly only if separately agreed in writing.</w:t>
      </w:r>
    </w:p>
    <w:p w14:paraId="5DD5767D" w14:textId="77777777" w:rsidR="00490938" w:rsidRPr="00490938" w:rsidRDefault="00490938" w:rsidP="00490938">
      <w:pPr>
        <w:numPr>
          <w:ilvl w:val="0"/>
          <w:numId w:val="15"/>
        </w:numPr>
        <w:spacing w:after="0"/>
        <w:jc w:val="both"/>
        <w:rPr>
          <w:lang w:val="en-US"/>
        </w:rPr>
      </w:pPr>
      <w:r w:rsidRPr="00490938">
        <w:rPr>
          <w:lang w:val="en-US"/>
        </w:rPr>
        <w:t>Company does not guarantee individual driver behavior, driving performance, or future conduct. Company is not liable for damages, losses, fines, or liabilities caused by driver acts or omissions except to the extent attributable to Company under applicable law.</w:t>
      </w:r>
    </w:p>
    <w:p w14:paraId="612F76C5" w14:textId="77777777" w:rsidR="00490938" w:rsidRPr="00490938" w:rsidRDefault="00490938" w:rsidP="00490938">
      <w:pPr>
        <w:spacing w:after="0"/>
        <w:ind w:left="360"/>
        <w:jc w:val="both"/>
        <w:rPr>
          <w:lang w:val="en-US"/>
        </w:rPr>
      </w:pPr>
      <w:r w:rsidRPr="00490938">
        <w:rPr>
          <w:lang w:val="en-US"/>
        </w:rPr>
        <w:t>Insurance</w:t>
      </w:r>
    </w:p>
    <w:p w14:paraId="74EC49D7" w14:textId="77777777" w:rsidR="00490938" w:rsidRPr="00490938" w:rsidRDefault="00490938" w:rsidP="00490938">
      <w:pPr>
        <w:numPr>
          <w:ilvl w:val="0"/>
          <w:numId w:val="17"/>
        </w:numPr>
        <w:spacing w:after="0"/>
        <w:jc w:val="both"/>
        <w:rPr>
          <w:lang w:val="en-US"/>
        </w:rPr>
      </w:pPr>
      <w:r w:rsidRPr="00490938">
        <w:rPr>
          <w:lang w:val="en-US"/>
        </w:rPr>
        <w:t>Company maintains motor carrier insurance as required by law. Customer is responsible for cargo insurance where desired; Company may assist in arranging cargo insurance upon request. Evidence of insurance may be provided upon reasonable request.</w:t>
      </w:r>
    </w:p>
    <w:p w14:paraId="27D9BAFD" w14:textId="77777777" w:rsidR="00490938" w:rsidRPr="00490938" w:rsidRDefault="00490938" w:rsidP="00490938">
      <w:pPr>
        <w:spacing w:after="0"/>
        <w:ind w:left="360"/>
        <w:jc w:val="both"/>
        <w:rPr>
          <w:lang w:val="en-US"/>
        </w:rPr>
      </w:pPr>
      <w:r w:rsidRPr="00490938">
        <w:rPr>
          <w:lang w:val="en-US"/>
        </w:rPr>
        <w:t>Scheduling, Delays, and Force Majeure</w:t>
      </w:r>
    </w:p>
    <w:p w14:paraId="66E73561" w14:textId="77777777" w:rsidR="00490938" w:rsidRPr="00490938" w:rsidRDefault="00490938" w:rsidP="00490938">
      <w:pPr>
        <w:numPr>
          <w:ilvl w:val="0"/>
          <w:numId w:val="19"/>
        </w:numPr>
        <w:spacing w:after="0"/>
        <w:jc w:val="both"/>
        <w:rPr>
          <w:lang w:val="en-US"/>
        </w:rPr>
      </w:pPr>
      <w:r w:rsidRPr="00490938">
        <w:rPr>
          <w:lang w:val="en-US"/>
        </w:rPr>
        <w:t>Company will use commercially reasonable efforts to meet pickup and delivery windows. Company is not liable for delays caused by events beyond its control (force majeure), including weather, acts of God, labor disputes, government actions, road closures, pandemics, or third</w:t>
      </w:r>
      <w:r w:rsidRPr="00490938">
        <w:rPr>
          <w:lang w:val="en-US"/>
        </w:rPr>
        <w:noBreakHyphen/>
        <w:t>party failures.</w:t>
      </w:r>
    </w:p>
    <w:p w14:paraId="4EF7B04A" w14:textId="77777777" w:rsidR="00490938" w:rsidRPr="00490938" w:rsidRDefault="00490938" w:rsidP="00490938">
      <w:pPr>
        <w:spacing w:after="0"/>
        <w:ind w:left="360"/>
        <w:jc w:val="both"/>
        <w:rPr>
          <w:lang w:val="en-US"/>
        </w:rPr>
      </w:pPr>
      <w:r w:rsidRPr="00490938">
        <w:rPr>
          <w:lang w:val="en-US"/>
        </w:rPr>
        <w:t>Hazardous Materials</w:t>
      </w:r>
    </w:p>
    <w:p w14:paraId="0F32EFDC" w14:textId="77777777" w:rsidR="00490938" w:rsidRPr="00490938" w:rsidRDefault="00490938" w:rsidP="00490938">
      <w:pPr>
        <w:numPr>
          <w:ilvl w:val="0"/>
          <w:numId w:val="21"/>
        </w:numPr>
        <w:spacing w:after="0"/>
        <w:jc w:val="both"/>
        <w:rPr>
          <w:lang w:val="en-US"/>
        </w:rPr>
      </w:pPr>
      <w:r w:rsidRPr="00490938">
        <w:rPr>
          <w:lang w:val="en-US"/>
        </w:rPr>
        <w:t>Customer must notify Company in writing of any hazardous or regulated materials and provide all required documentation and placarding. Company may refuse to transport hazardous materials without proper documentation and compensation.</w:t>
      </w:r>
    </w:p>
    <w:p w14:paraId="302890C2" w14:textId="77777777" w:rsidR="00490938" w:rsidRPr="00490938" w:rsidRDefault="00490938" w:rsidP="00490938">
      <w:pPr>
        <w:spacing w:after="0"/>
        <w:ind w:left="360"/>
        <w:jc w:val="both"/>
        <w:rPr>
          <w:lang w:val="en-US"/>
        </w:rPr>
      </w:pPr>
      <w:r w:rsidRPr="00490938">
        <w:rPr>
          <w:lang w:val="en-US"/>
        </w:rPr>
        <w:t>Confidentiality; Mandatory Mutual NDA</w:t>
      </w:r>
    </w:p>
    <w:p w14:paraId="1F46210B" w14:textId="77777777" w:rsidR="00490938" w:rsidRPr="00490938" w:rsidRDefault="00490938" w:rsidP="00490938">
      <w:pPr>
        <w:numPr>
          <w:ilvl w:val="0"/>
          <w:numId w:val="23"/>
        </w:numPr>
        <w:spacing w:after="0"/>
        <w:jc w:val="both"/>
        <w:rPr>
          <w:lang w:val="en-US"/>
        </w:rPr>
      </w:pPr>
      <w:r w:rsidRPr="00490938">
        <w:rPr>
          <w:lang w:val="en-US"/>
        </w:rPr>
        <w:t>Mutual Confidentiality: Each party may disclose Confidential Information (business data, driver personal data, pricing, routes, manifests, trade secrets, processes). "Confidential Information" excludes information that is publicly known, already in receiving party’s possession, lawfully obtained from a third party, or independently developed.</w:t>
      </w:r>
    </w:p>
    <w:p w14:paraId="07D22546" w14:textId="310C5073" w:rsidR="00490938" w:rsidRPr="00490938" w:rsidRDefault="00490938" w:rsidP="00490938">
      <w:pPr>
        <w:numPr>
          <w:ilvl w:val="0"/>
          <w:numId w:val="23"/>
        </w:numPr>
        <w:spacing w:after="0"/>
        <w:jc w:val="both"/>
        <w:rPr>
          <w:lang w:val="en-US"/>
        </w:rPr>
      </w:pPr>
      <w:r w:rsidRPr="00490938">
        <w:rPr>
          <w:lang w:val="en-US"/>
        </w:rPr>
        <w:t xml:space="preserve">Use and Protection: Receiving party will use Confidential Information solely to perform obligations under this Agreement, restrict disclosure to those with </w:t>
      </w:r>
      <w:r w:rsidRPr="00490938">
        <w:rPr>
          <w:lang w:val="en-US"/>
        </w:rPr>
        <w:lastRenderedPageBreak/>
        <w:t>a need to know bound by confidentiality obligations, and protect it with at least reasonable care.</w:t>
      </w:r>
    </w:p>
    <w:p w14:paraId="23ECA761" w14:textId="77777777" w:rsidR="00490938" w:rsidRPr="00490938" w:rsidRDefault="00490938" w:rsidP="00490938">
      <w:pPr>
        <w:spacing w:after="0"/>
        <w:ind w:left="720"/>
        <w:jc w:val="both"/>
        <w:rPr>
          <w:lang w:val="en-US"/>
        </w:rPr>
      </w:pPr>
      <w:r w:rsidRPr="00490938">
        <w:rPr>
          <w:lang w:val="en-US"/>
        </w:rPr>
        <w:t>Required Disclosure: If compelled by law to disclose Confidential Information, receiving party will provide prompt notice (when permitted) to allow protective remedies and disclose only what is required.</w:t>
      </w:r>
    </w:p>
    <w:p w14:paraId="48DDE983" w14:textId="77777777" w:rsidR="00490938" w:rsidRPr="00490938" w:rsidRDefault="00490938" w:rsidP="00490938">
      <w:pPr>
        <w:numPr>
          <w:ilvl w:val="0"/>
          <w:numId w:val="23"/>
        </w:numPr>
        <w:spacing w:after="0"/>
        <w:jc w:val="both"/>
        <w:rPr>
          <w:lang w:val="en-US"/>
        </w:rPr>
      </w:pPr>
      <w:r w:rsidRPr="00490938">
        <w:rPr>
          <w:lang w:val="en-US"/>
        </w:rPr>
        <w:t>Remedies: Breach may cause irreparable harm; parties are entitled to injunctive relief and recovery of costs and attorneys’ fees in enforcing NDA rights.</w:t>
      </w:r>
    </w:p>
    <w:p w14:paraId="0454260D" w14:textId="77777777" w:rsidR="00490938" w:rsidRPr="00490938" w:rsidRDefault="00490938" w:rsidP="00490938">
      <w:pPr>
        <w:spacing w:after="0"/>
        <w:ind w:left="360"/>
        <w:jc w:val="both"/>
        <w:rPr>
          <w:lang w:val="en-US"/>
        </w:rPr>
      </w:pPr>
      <w:r w:rsidRPr="00490938">
        <w:rPr>
          <w:lang w:val="en-US"/>
        </w:rPr>
        <w:t>Data Privacy</w:t>
      </w:r>
    </w:p>
    <w:p w14:paraId="2B4483EF" w14:textId="77777777" w:rsidR="00490938" w:rsidRPr="00490938" w:rsidRDefault="00490938" w:rsidP="00490938">
      <w:pPr>
        <w:numPr>
          <w:ilvl w:val="0"/>
          <w:numId w:val="25"/>
        </w:numPr>
        <w:spacing w:after="0"/>
        <w:jc w:val="both"/>
        <w:rPr>
          <w:lang w:val="en-US"/>
        </w:rPr>
      </w:pPr>
      <w:r w:rsidRPr="00490938">
        <w:rPr>
          <w:lang w:val="en-US"/>
        </w:rPr>
        <w:t>Company processes personal data for operations under its Privacy Policy. Customer will comply with applicable privacy and data protection laws and obtain consents where required for sharing driver or claimant personal data.</w:t>
      </w:r>
    </w:p>
    <w:p w14:paraId="7E863F0A" w14:textId="77777777" w:rsidR="00490938" w:rsidRPr="00490938" w:rsidRDefault="00490938" w:rsidP="00490938">
      <w:pPr>
        <w:spacing w:after="0"/>
        <w:ind w:left="360"/>
        <w:jc w:val="both"/>
        <w:rPr>
          <w:lang w:val="en-US"/>
        </w:rPr>
      </w:pPr>
      <w:r w:rsidRPr="00490938">
        <w:rPr>
          <w:lang w:val="en-US"/>
        </w:rPr>
        <w:t>Indemnification</w:t>
      </w:r>
    </w:p>
    <w:p w14:paraId="7F2D4CF4" w14:textId="77777777" w:rsidR="00490938" w:rsidRPr="00490938" w:rsidRDefault="00490938" w:rsidP="00490938">
      <w:pPr>
        <w:numPr>
          <w:ilvl w:val="0"/>
          <w:numId w:val="27"/>
        </w:numPr>
        <w:spacing w:after="0"/>
        <w:jc w:val="both"/>
        <w:rPr>
          <w:lang w:val="en-US"/>
        </w:rPr>
      </w:pPr>
      <w:r w:rsidRPr="00490938">
        <w:rPr>
          <w:lang w:val="en-US"/>
        </w:rPr>
        <w:t>Customer shall defend, indemnify, and hold Company harmless from claims, losses, damages, liabilities, fines, costs, and expenses (including reasonable attorneys’ fees) arising from Customer’s breach, negligent tendering, inaccurate information, improper packaging, undisclosed hazardous materials, or violation of law.</w:t>
      </w:r>
    </w:p>
    <w:p w14:paraId="07EE2342" w14:textId="77777777" w:rsidR="00490938" w:rsidRPr="00490938" w:rsidRDefault="00490938" w:rsidP="00490938">
      <w:pPr>
        <w:numPr>
          <w:ilvl w:val="0"/>
          <w:numId w:val="27"/>
        </w:numPr>
        <w:spacing w:after="0"/>
        <w:jc w:val="both"/>
        <w:rPr>
          <w:lang w:val="en-US"/>
        </w:rPr>
      </w:pPr>
      <w:r w:rsidRPr="00490938">
        <w:rPr>
          <w:lang w:val="en-US"/>
        </w:rPr>
        <w:t>Company shall defend, indemnify, and hold Customer harmless to the extent claims arise from Company’s negligence or willful misconduct in performing Services, subject to limitations herein.</w:t>
      </w:r>
    </w:p>
    <w:p w14:paraId="55CB3CC5" w14:textId="77777777" w:rsidR="00490938" w:rsidRPr="00490938" w:rsidRDefault="00490938" w:rsidP="00490938">
      <w:pPr>
        <w:spacing w:after="0"/>
        <w:ind w:left="360"/>
        <w:jc w:val="both"/>
        <w:rPr>
          <w:lang w:val="en-US"/>
        </w:rPr>
      </w:pPr>
      <w:r w:rsidRPr="00490938">
        <w:rPr>
          <w:lang w:val="en-US"/>
        </w:rPr>
        <w:t>Limitation of Liability</w:t>
      </w:r>
    </w:p>
    <w:p w14:paraId="70E72855" w14:textId="77777777" w:rsidR="00490938" w:rsidRPr="00490938" w:rsidRDefault="00490938" w:rsidP="00490938">
      <w:pPr>
        <w:numPr>
          <w:ilvl w:val="0"/>
          <w:numId w:val="29"/>
        </w:numPr>
        <w:spacing w:after="0"/>
        <w:jc w:val="both"/>
        <w:rPr>
          <w:lang w:val="en-US"/>
        </w:rPr>
      </w:pPr>
      <w:r w:rsidRPr="00490938">
        <w:rPr>
          <w:lang w:val="en-US"/>
        </w:rPr>
        <w:t>Except for willful misconduct or gross negligence, Company’s aggregate liability for claims arising out of or related to these Services will not exceed the total amounts paid by Customer to Company for the specific shipment or Order giving rise to the claim.</w:t>
      </w:r>
    </w:p>
    <w:p w14:paraId="6F032BC1" w14:textId="77777777" w:rsidR="00490938" w:rsidRPr="00490938" w:rsidRDefault="00490938" w:rsidP="00490938">
      <w:pPr>
        <w:numPr>
          <w:ilvl w:val="0"/>
          <w:numId w:val="29"/>
        </w:numPr>
        <w:spacing w:after="0"/>
        <w:jc w:val="both"/>
        <w:rPr>
          <w:lang w:val="en-US"/>
        </w:rPr>
      </w:pPr>
      <w:r w:rsidRPr="00490938">
        <w:rPr>
          <w:lang w:val="en-US"/>
        </w:rPr>
        <w:t>IN NO EVENT SHALL COMPANY BE LIABLE FOR INDIRECT, INCIDENTAL, CONSEQUENTIAL, SPECIAL, OR PUNITIVE DAMAGES, INCLUDING LOST PROFITS, LOSS OF BUSINESS, OR LOSS OF DATA, EVEN IF ADVISED OF THE POSSIBILITY OF SUCH DAMAGES.</w:t>
      </w:r>
    </w:p>
    <w:p w14:paraId="67B27416" w14:textId="77777777" w:rsidR="00490938" w:rsidRPr="00490938" w:rsidRDefault="00490938" w:rsidP="00490938">
      <w:pPr>
        <w:spacing w:after="0"/>
        <w:ind w:left="360"/>
        <w:jc w:val="both"/>
        <w:rPr>
          <w:lang w:val="en-US"/>
        </w:rPr>
      </w:pPr>
      <w:r w:rsidRPr="00490938">
        <w:rPr>
          <w:lang w:val="en-US"/>
        </w:rPr>
        <w:t>Claims Procedure and Time Limits</w:t>
      </w:r>
    </w:p>
    <w:p w14:paraId="441C5C43" w14:textId="77777777" w:rsidR="00490938" w:rsidRPr="00490938" w:rsidRDefault="00490938" w:rsidP="00490938">
      <w:pPr>
        <w:numPr>
          <w:ilvl w:val="0"/>
          <w:numId w:val="31"/>
        </w:numPr>
        <w:spacing w:after="0"/>
        <w:jc w:val="both"/>
        <w:rPr>
          <w:lang w:val="en-US"/>
        </w:rPr>
      </w:pPr>
      <w:r w:rsidRPr="00490938">
        <w:rPr>
          <w:lang w:val="en-US"/>
        </w:rPr>
        <w:t>All cargo claims must be reported immediately upon delivery and in writing within the period specified in the Order/BOL. Suits against the carrier must be filed within the statute of limitations provided by applicable law (or within one year if not otherwise specified). Failure to timely report or pursue claims may bar recovery.</w:t>
      </w:r>
    </w:p>
    <w:p w14:paraId="0F0C623D" w14:textId="77777777" w:rsidR="00490938" w:rsidRPr="00490938" w:rsidRDefault="00490938" w:rsidP="00490938">
      <w:pPr>
        <w:spacing w:after="0"/>
        <w:ind w:left="360"/>
        <w:jc w:val="both"/>
        <w:rPr>
          <w:lang w:val="en-US"/>
        </w:rPr>
      </w:pPr>
      <w:r w:rsidRPr="00490938">
        <w:rPr>
          <w:lang w:val="en-US"/>
        </w:rPr>
        <w:t>Termination</w:t>
      </w:r>
    </w:p>
    <w:p w14:paraId="69218737" w14:textId="77777777" w:rsidR="00490938" w:rsidRPr="00490938" w:rsidRDefault="00490938" w:rsidP="00490938">
      <w:pPr>
        <w:numPr>
          <w:ilvl w:val="0"/>
          <w:numId w:val="33"/>
        </w:numPr>
        <w:spacing w:after="0"/>
        <w:jc w:val="both"/>
        <w:rPr>
          <w:lang w:val="en-US"/>
        </w:rPr>
      </w:pPr>
      <w:r w:rsidRPr="00490938">
        <w:rPr>
          <w:lang w:val="en-US"/>
        </w:rPr>
        <w:t>Either party may terminate a service Order for material breach if not cured within thirty (30) days of written notice. Termination does not relieve Customer of payment obligations for Services rendered prior to termination.</w:t>
      </w:r>
    </w:p>
    <w:p w14:paraId="464D26A4" w14:textId="77777777" w:rsidR="00490938" w:rsidRPr="00490938" w:rsidRDefault="00490938" w:rsidP="00490938">
      <w:pPr>
        <w:spacing w:after="0"/>
        <w:ind w:left="720"/>
        <w:jc w:val="both"/>
        <w:rPr>
          <w:lang w:val="en-US"/>
        </w:rPr>
      </w:pPr>
      <w:r w:rsidRPr="00490938">
        <w:rPr>
          <w:lang w:val="en-US"/>
        </w:rPr>
        <w:t>Compliance with Laws</w:t>
      </w:r>
    </w:p>
    <w:p w14:paraId="18D03D5E" w14:textId="77777777" w:rsidR="00490938" w:rsidRPr="00490938" w:rsidRDefault="00490938" w:rsidP="00490938">
      <w:pPr>
        <w:numPr>
          <w:ilvl w:val="0"/>
          <w:numId w:val="35"/>
        </w:numPr>
        <w:spacing w:after="0"/>
        <w:jc w:val="both"/>
        <w:rPr>
          <w:lang w:val="en-US"/>
        </w:rPr>
      </w:pPr>
      <w:r w:rsidRPr="00490938">
        <w:rPr>
          <w:lang w:val="en-US"/>
        </w:rPr>
        <w:t xml:space="preserve">Both parties will comply with applicable federal, state, and local laws, including DOT/FMCSA regulations. Customer acknowledges the Company’s </w:t>
      </w:r>
      <w:r w:rsidRPr="00490938">
        <w:rPr>
          <w:lang w:val="en-US"/>
        </w:rPr>
        <w:lastRenderedPageBreak/>
        <w:t>DOT number above and that Company operates under applicable regulatory authority.</w:t>
      </w:r>
    </w:p>
    <w:p w14:paraId="07CF062F" w14:textId="77777777" w:rsidR="00490938" w:rsidRPr="00490938" w:rsidRDefault="00490938" w:rsidP="00490938">
      <w:pPr>
        <w:spacing w:after="0"/>
        <w:ind w:left="360"/>
        <w:jc w:val="both"/>
        <w:rPr>
          <w:lang w:val="en-US"/>
        </w:rPr>
      </w:pPr>
      <w:r w:rsidRPr="00490938">
        <w:rPr>
          <w:lang w:val="en-US"/>
        </w:rPr>
        <w:t>Notices; Contact</w:t>
      </w:r>
    </w:p>
    <w:p w14:paraId="2C2CF40B" w14:textId="77777777" w:rsidR="00490938" w:rsidRPr="00490938" w:rsidRDefault="00490938" w:rsidP="00490938">
      <w:pPr>
        <w:numPr>
          <w:ilvl w:val="0"/>
          <w:numId w:val="37"/>
        </w:numPr>
        <w:spacing w:after="0"/>
        <w:jc w:val="both"/>
        <w:rPr>
          <w:lang w:val="en-US"/>
        </w:rPr>
      </w:pPr>
      <w:r w:rsidRPr="00490938">
        <w:rPr>
          <w:lang w:val="en-US"/>
        </w:rPr>
        <w:t>Notices shall be in writing to the addresses on file or to: Puma Trans Inc 1101 Perimeter Dr Schaumburg, IL 60173 Phone: 847-466-7624 Cell: 708-890-0203 Email: </w:t>
      </w:r>
      <w:hyperlink r:id="rId6" w:history="1">
        <w:r w:rsidRPr="00490938">
          <w:rPr>
            <w:rStyle w:val="Hyperlink"/>
            <w:lang w:val="en-US"/>
          </w:rPr>
          <w:t>office@pumatransinc.com</w:t>
        </w:r>
      </w:hyperlink>
    </w:p>
    <w:p w14:paraId="539B21F6" w14:textId="77777777" w:rsidR="00490938" w:rsidRPr="00490938" w:rsidRDefault="00490938" w:rsidP="00490938">
      <w:pPr>
        <w:spacing w:after="0"/>
        <w:ind w:left="720"/>
        <w:jc w:val="both"/>
        <w:rPr>
          <w:lang w:val="en-US"/>
        </w:rPr>
      </w:pPr>
      <w:r w:rsidRPr="00490938">
        <w:rPr>
          <w:lang w:val="en-US"/>
        </w:rPr>
        <w:t>Governing Law; Dispute Resolution; Venue; Time to File</w:t>
      </w:r>
    </w:p>
    <w:p w14:paraId="0172BDA7" w14:textId="77777777" w:rsidR="00490938" w:rsidRPr="00490938" w:rsidRDefault="00490938" w:rsidP="00490938">
      <w:pPr>
        <w:numPr>
          <w:ilvl w:val="0"/>
          <w:numId w:val="39"/>
        </w:numPr>
        <w:spacing w:after="0"/>
        <w:jc w:val="both"/>
        <w:rPr>
          <w:lang w:val="en-US"/>
        </w:rPr>
      </w:pPr>
      <w:r w:rsidRPr="00490938">
        <w:rPr>
          <w:lang w:val="en-US"/>
        </w:rPr>
        <w:t>This Agreement is governed by the laws of the State of Illinois without regard to conflicts of law principles. Parties submit to the exclusive jurisdiction of state and federal courts located in Cook County, Illinois. Unless otherwise required by law, any claim arising out of this Agreement must be commenced within one (1) year after the cause of action accrues.</w:t>
      </w:r>
    </w:p>
    <w:p w14:paraId="29E256A2" w14:textId="77777777" w:rsidR="00490938" w:rsidRPr="00490938" w:rsidRDefault="00490938" w:rsidP="00490938">
      <w:pPr>
        <w:spacing w:after="0"/>
        <w:ind w:left="360"/>
        <w:jc w:val="both"/>
        <w:rPr>
          <w:lang w:val="en-US"/>
        </w:rPr>
      </w:pPr>
      <w:r w:rsidRPr="00490938">
        <w:rPr>
          <w:lang w:val="en-US"/>
        </w:rPr>
        <w:t>Miscellaneous</w:t>
      </w:r>
    </w:p>
    <w:p w14:paraId="6B2249B6" w14:textId="77777777" w:rsidR="00490938" w:rsidRPr="00490938" w:rsidRDefault="00490938" w:rsidP="00490938">
      <w:pPr>
        <w:numPr>
          <w:ilvl w:val="0"/>
          <w:numId w:val="41"/>
        </w:numPr>
        <w:spacing w:after="0"/>
        <w:jc w:val="both"/>
        <w:rPr>
          <w:lang w:val="en-US"/>
        </w:rPr>
      </w:pPr>
      <w:r w:rsidRPr="00490938">
        <w:rPr>
          <w:lang w:val="en-US"/>
        </w:rPr>
        <w:t>Relationship: Parties are independent contractors; no joint venture or employment relationship is created by transport of freight.</w:t>
      </w:r>
    </w:p>
    <w:p w14:paraId="1D72ADB0" w14:textId="77777777" w:rsidR="00490938" w:rsidRPr="00490938" w:rsidRDefault="00490938" w:rsidP="00490938">
      <w:pPr>
        <w:numPr>
          <w:ilvl w:val="0"/>
          <w:numId w:val="41"/>
        </w:numPr>
        <w:spacing w:after="0"/>
        <w:jc w:val="both"/>
        <w:rPr>
          <w:lang w:val="en-US"/>
        </w:rPr>
      </w:pPr>
      <w:r w:rsidRPr="00490938">
        <w:rPr>
          <w:lang w:val="en-US"/>
        </w:rPr>
        <w:t>Assignment: Customer may not assign its rights without Company’s prior written consent. Company may assign to affiliates or in connection with sale or financing.</w:t>
      </w:r>
    </w:p>
    <w:p w14:paraId="537DFDA5" w14:textId="77777777" w:rsidR="00490938" w:rsidRPr="00490938" w:rsidRDefault="00490938" w:rsidP="00490938">
      <w:pPr>
        <w:numPr>
          <w:ilvl w:val="0"/>
          <w:numId w:val="41"/>
        </w:numPr>
        <w:spacing w:after="0"/>
        <w:jc w:val="both"/>
        <w:rPr>
          <w:lang w:val="en-US"/>
        </w:rPr>
      </w:pPr>
      <w:r w:rsidRPr="00490938">
        <w:rPr>
          <w:lang w:val="en-US"/>
        </w:rPr>
        <w:t>Severability; No Waiver; Entire Agreement: If any provision is invalid, remaining provisions remain in effect. No waiver unless in writing. This Agreement, the Order/BOL, and applicable tariffs constitute the entire agreement.</w:t>
      </w:r>
    </w:p>
    <w:p w14:paraId="23789270" w14:textId="77777777" w:rsidR="00490938" w:rsidRPr="00490938" w:rsidRDefault="00490938" w:rsidP="00490938">
      <w:pPr>
        <w:spacing w:after="0"/>
        <w:ind w:left="360"/>
        <w:jc w:val="both"/>
        <w:rPr>
          <w:lang w:val="en-US"/>
        </w:rPr>
      </w:pPr>
      <w:r w:rsidRPr="00490938">
        <w:rPr>
          <w:lang w:val="en-US"/>
        </w:rPr>
        <w:t>Acknowledgment</w:t>
      </w:r>
    </w:p>
    <w:p w14:paraId="639690F3" w14:textId="77777777" w:rsidR="00490938" w:rsidRPr="00490938" w:rsidRDefault="00490938" w:rsidP="00490938">
      <w:pPr>
        <w:spacing w:after="0"/>
        <w:ind w:left="720"/>
        <w:jc w:val="both"/>
        <w:rPr>
          <w:lang w:val="en-US"/>
        </w:rPr>
      </w:pPr>
      <w:r w:rsidRPr="00490938">
        <w:rPr>
          <w:lang w:val="en-US"/>
        </w:rPr>
        <w:t>By booking or using our Services you acknowledge you have read, understood, and agree to be bound by these Terms.</w:t>
      </w:r>
    </w:p>
    <w:p w14:paraId="2243B84F" w14:textId="77777777" w:rsidR="00490938" w:rsidRPr="00490938" w:rsidRDefault="00490938" w:rsidP="00490938">
      <w:pPr>
        <w:spacing w:after="0"/>
        <w:ind w:firstLine="709"/>
        <w:jc w:val="both"/>
        <w:rPr>
          <w:lang w:val="en-US"/>
        </w:rPr>
      </w:pPr>
      <w:r w:rsidRPr="00490938">
        <w:rPr>
          <w:lang w:val="en-US"/>
        </w:rPr>
        <w:t>Contact &amp; DOT Info</w:t>
      </w:r>
    </w:p>
    <w:p w14:paraId="1B02761C" w14:textId="77777777" w:rsidR="00490938" w:rsidRPr="00490938" w:rsidRDefault="00490938" w:rsidP="00490938">
      <w:pPr>
        <w:spacing w:after="0"/>
        <w:ind w:left="720"/>
        <w:jc w:val="both"/>
        <w:rPr>
          <w:lang w:val="en-US"/>
        </w:rPr>
      </w:pPr>
      <w:r w:rsidRPr="00490938">
        <w:rPr>
          <w:lang w:val="en-US"/>
        </w:rPr>
        <w:t>Puma Trans Inc | DOT #: 2594543</w:t>
      </w:r>
    </w:p>
    <w:p w14:paraId="4879C79E" w14:textId="77777777" w:rsidR="00490938" w:rsidRPr="00490938" w:rsidRDefault="00490938" w:rsidP="00490938">
      <w:pPr>
        <w:spacing w:after="0"/>
        <w:ind w:left="720"/>
        <w:jc w:val="both"/>
        <w:rPr>
          <w:lang w:val="en-US"/>
        </w:rPr>
      </w:pPr>
      <w:r w:rsidRPr="00490938">
        <w:rPr>
          <w:lang w:val="en-US"/>
        </w:rPr>
        <w:t>Address: 1101 Perimeter Dr, Schaumburg, IL 60173</w:t>
      </w:r>
    </w:p>
    <w:p w14:paraId="02EBE220" w14:textId="77777777" w:rsidR="00490938" w:rsidRPr="00490938" w:rsidRDefault="00490938" w:rsidP="00490938">
      <w:pPr>
        <w:spacing w:after="0"/>
        <w:ind w:left="720"/>
        <w:jc w:val="both"/>
        <w:rPr>
          <w:lang w:val="en-US"/>
        </w:rPr>
      </w:pPr>
      <w:r w:rsidRPr="00490938">
        <w:rPr>
          <w:lang w:val="en-US"/>
        </w:rPr>
        <w:t>Phone: 847-466-7624 | Cell: 708-890-0203</w:t>
      </w:r>
    </w:p>
    <w:p w14:paraId="2E4EA46B" w14:textId="77777777" w:rsidR="00490938" w:rsidRPr="00490938" w:rsidRDefault="00490938" w:rsidP="00490938">
      <w:pPr>
        <w:spacing w:after="0"/>
        <w:ind w:left="720"/>
        <w:jc w:val="both"/>
        <w:rPr>
          <w:lang w:val="en-US"/>
        </w:rPr>
      </w:pPr>
      <w:r w:rsidRPr="00490938">
        <w:rPr>
          <w:lang w:val="en-US"/>
        </w:rPr>
        <w:t>Email: </w:t>
      </w:r>
      <w:hyperlink r:id="rId7" w:history="1">
        <w:r w:rsidRPr="00490938">
          <w:rPr>
            <w:rStyle w:val="Hyperlink"/>
            <w:lang w:val="en-US"/>
          </w:rPr>
          <w:t>office@pumatransinc.com</w:t>
        </w:r>
      </w:hyperlink>
    </w:p>
    <w:p w14:paraId="4E02961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985"/>
    <w:multiLevelType w:val="multilevel"/>
    <w:tmpl w:val="A040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14E6C"/>
    <w:multiLevelType w:val="multilevel"/>
    <w:tmpl w:val="9C5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D44F9"/>
    <w:multiLevelType w:val="multilevel"/>
    <w:tmpl w:val="9DE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D049D"/>
    <w:multiLevelType w:val="multilevel"/>
    <w:tmpl w:val="4E2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21B36"/>
    <w:multiLevelType w:val="multilevel"/>
    <w:tmpl w:val="493C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6245F"/>
    <w:multiLevelType w:val="multilevel"/>
    <w:tmpl w:val="150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228C9"/>
    <w:multiLevelType w:val="multilevel"/>
    <w:tmpl w:val="C8F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B78B0"/>
    <w:multiLevelType w:val="multilevel"/>
    <w:tmpl w:val="7D86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60AB9"/>
    <w:multiLevelType w:val="multilevel"/>
    <w:tmpl w:val="171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C3703"/>
    <w:multiLevelType w:val="multilevel"/>
    <w:tmpl w:val="3F66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F6D9A"/>
    <w:multiLevelType w:val="multilevel"/>
    <w:tmpl w:val="DF08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D348E"/>
    <w:multiLevelType w:val="multilevel"/>
    <w:tmpl w:val="B2B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F0FA2"/>
    <w:multiLevelType w:val="multilevel"/>
    <w:tmpl w:val="E486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501766"/>
    <w:multiLevelType w:val="multilevel"/>
    <w:tmpl w:val="C018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94E05"/>
    <w:multiLevelType w:val="multilevel"/>
    <w:tmpl w:val="C3784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4A360E"/>
    <w:multiLevelType w:val="multilevel"/>
    <w:tmpl w:val="EEE6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8592F"/>
    <w:multiLevelType w:val="multilevel"/>
    <w:tmpl w:val="67E8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7B7F1F"/>
    <w:multiLevelType w:val="multilevel"/>
    <w:tmpl w:val="3240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096928"/>
    <w:multiLevelType w:val="multilevel"/>
    <w:tmpl w:val="EE46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E84D23"/>
    <w:multiLevelType w:val="multilevel"/>
    <w:tmpl w:val="0BD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73215"/>
    <w:multiLevelType w:val="multilevel"/>
    <w:tmpl w:val="32E4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9643C7"/>
    <w:multiLevelType w:val="multilevel"/>
    <w:tmpl w:val="C468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27B91"/>
    <w:multiLevelType w:val="multilevel"/>
    <w:tmpl w:val="6FEC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664E63"/>
    <w:multiLevelType w:val="multilevel"/>
    <w:tmpl w:val="FC02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560D01"/>
    <w:multiLevelType w:val="multilevel"/>
    <w:tmpl w:val="19B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C3B2E"/>
    <w:multiLevelType w:val="multilevel"/>
    <w:tmpl w:val="1DA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94E09"/>
    <w:multiLevelType w:val="multilevel"/>
    <w:tmpl w:val="D0E2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9B7D00"/>
    <w:multiLevelType w:val="multilevel"/>
    <w:tmpl w:val="6832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5B235B"/>
    <w:multiLevelType w:val="multilevel"/>
    <w:tmpl w:val="307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3790F"/>
    <w:multiLevelType w:val="multilevel"/>
    <w:tmpl w:val="042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C371CF"/>
    <w:multiLevelType w:val="multilevel"/>
    <w:tmpl w:val="E04A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E72D44"/>
    <w:multiLevelType w:val="multilevel"/>
    <w:tmpl w:val="8686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FB6697"/>
    <w:multiLevelType w:val="multilevel"/>
    <w:tmpl w:val="E95A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6349C9"/>
    <w:multiLevelType w:val="multilevel"/>
    <w:tmpl w:val="E16E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C232F"/>
    <w:multiLevelType w:val="multilevel"/>
    <w:tmpl w:val="1A6A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460921"/>
    <w:multiLevelType w:val="multilevel"/>
    <w:tmpl w:val="E63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14711"/>
    <w:multiLevelType w:val="multilevel"/>
    <w:tmpl w:val="32C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843DE6"/>
    <w:multiLevelType w:val="multilevel"/>
    <w:tmpl w:val="DAF8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6E172F"/>
    <w:multiLevelType w:val="multilevel"/>
    <w:tmpl w:val="35CC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62B8B"/>
    <w:multiLevelType w:val="multilevel"/>
    <w:tmpl w:val="5140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E00F6C"/>
    <w:multiLevelType w:val="multilevel"/>
    <w:tmpl w:val="A72E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333680"/>
    <w:multiLevelType w:val="multilevel"/>
    <w:tmpl w:val="FE86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D50B94"/>
    <w:multiLevelType w:val="multilevel"/>
    <w:tmpl w:val="A46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AB49F9"/>
    <w:multiLevelType w:val="multilevel"/>
    <w:tmpl w:val="3528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133282">
    <w:abstractNumId w:val="35"/>
  </w:num>
  <w:num w:numId="2" w16cid:durableId="1090271399">
    <w:abstractNumId w:val="31"/>
  </w:num>
  <w:num w:numId="3" w16cid:durableId="1949967270">
    <w:abstractNumId w:val="2"/>
  </w:num>
  <w:num w:numId="4" w16cid:durableId="307171514">
    <w:abstractNumId w:val="22"/>
  </w:num>
  <w:num w:numId="5" w16cid:durableId="410351120">
    <w:abstractNumId w:val="34"/>
  </w:num>
  <w:num w:numId="6" w16cid:durableId="707871325">
    <w:abstractNumId w:val="10"/>
  </w:num>
  <w:num w:numId="7" w16cid:durableId="205407974">
    <w:abstractNumId w:val="18"/>
  </w:num>
  <w:num w:numId="8" w16cid:durableId="152839969">
    <w:abstractNumId w:val="16"/>
  </w:num>
  <w:num w:numId="9" w16cid:durableId="1166937147">
    <w:abstractNumId w:val="30"/>
  </w:num>
  <w:num w:numId="10" w16cid:durableId="197665570">
    <w:abstractNumId w:val="37"/>
  </w:num>
  <w:num w:numId="11" w16cid:durableId="83042154">
    <w:abstractNumId w:val="6"/>
  </w:num>
  <w:num w:numId="12" w16cid:durableId="910382239">
    <w:abstractNumId w:val="33"/>
  </w:num>
  <w:num w:numId="13" w16cid:durableId="1284076415">
    <w:abstractNumId w:val="17"/>
  </w:num>
  <w:num w:numId="14" w16cid:durableId="1962490582">
    <w:abstractNumId w:val="9"/>
  </w:num>
  <w:num w:numId="15" w16cid:durableId="642197747">
    <w:abstractNumId w:val="38"/>
  </w:num>
  <w:num w:numId="16" w16cid:durableId="1128937451">
    <w:abstractNumId w:val="13"/>
  </w:num>
  <w:num w:numId="17" w16cid:durableId="996961343">
    <w:abstractNumId w:val="42"/>
  </w:num>
  <w:num w:numId="18" w16cid:durableId="815338188">
    <w:abstractNumId w:val="43"/>
  </w:num>
  <w:num w:numId="19" w16cid:durableId="1546527717">
    <w:abstractNumId w:val="24"/>
  </w:num>
  <w:num w:numId="20" w16cid:durableId="1152677562">
    <w:abstractNumId w:val="23"/>
  </w:num>
  <w:num w:numId="21" w16cid:durableId="232663246">
    <w:abstractNumId w:val="5"/>
  </w:num>
  <w:num w:numId="22" w16cid:durableId="1132407912">
    <w:abstractNumId w:val="15"/>
  </w:num>
  <w:num w:numId="23" w16cid:durableId="1726415745">
    <w:abstractNumId w:val="26"/>
  </w:num>
  <w:num w:numId="24" w16cid:durableId="1414204881">
    <w:abstractNumId w:val="7"/>
  </w:num>
  <w:num w:numId="25" w16cid:durableId="122113854">
    <w:abstractNumId w:val="19"/>
  </w:num>
  <w:num w:numId="26" w16cid:durableId="1302034498">
    <w:abstractNumId w:val="21"/>
  </w:num>
  <w:num w:numId="27" w16cid:durableId="1345596588">
    <w:abstractNumId w:val="28"/>
  </w:num>
  <w:num w:numId="28" w16cid:durableId="568229593">
    <w:abstractNumId w:val="40"/>
  </w:num>
  <w:num w:numId="29" w16cid:durableId="1262375481">
    <w:abstractNumId w:val="3"/>
  </w:num>
  <w:num w:numId="30" w16cid:durableId="834415124">
    <w:abstractNumId w:val="14"/>
  </w:num>
  <w:num w:numId="31" w16cid:durableId="14770507">
    <w:abstractNumId w:val="36"/>
  </w:num>
  <w:num w:numId="32" w16cid:durableId="58137287">
    <w:abstractNumId w:val="27"/>
  </w:num>
  <w:num w:numId="33" w16cid:durableId="796535152">
    <w:abstractNumId w:val="1"/>
  </w:num>
  <w:num w:numId="34" w16cid:durableId="1360660560">
    <w:abstractNumId w:val="32"/>
  </w:num>
  <w:num w:numId="35" w16cid:durableId="1340624126">
    <w:abstractNumId w:val="0"/>
  </w:num>
  <w:num w:numId="36" w16cid:durableId="1275820342">
    <w:abstractNumId w:val="41"/>
  </w:num>
  <w:num w:numId="37" w16cid:durableId="1688216405">
    <w:abstractNumId w:val="25"/>
  </w:num>
  <w:num w:numId="38" w16cid:durableId="1071275454">
    <w:abstractNumId w:val="20"/>
  </w:num>
  <w:num w:numId="39" w16cid:durableId="1137526368">
    <w:abstractNumId w:val="4"/>
  </w:num>
  <w:num w:numId="40" w16cid:durableId="2107650357">
    <w:abstractNumId w:val="12"/>
  </w:num>
  <w:num w:numId="41" w16cid:durableId="1450852029">
    <w:abstractNumId w:val="39"/>
  </w:num>
  <w:num w:numId="42" w16cid:durableId="379011418">
    <w:abstractNumId w:val="11"/>
  </w:num>
  <w:num w:numId="43" w16cid:durableId="641732625">
    <w:abstractNumId w:val="29"/>
  </w:num>
  <w:num w:numId="44" w16cid:durableId="1551333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2B"/>
    <w:rsid w:val="00443616"/>
    <w:rsid w:val="0044762B"/>
    <w:rsid w:val="0049093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9B28"/>
  <w15:chartTrackingRefBased/>
  <w15:docId w15:val="{845EDDB8-9159-4317-B8CA-BE82F45A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44762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4762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4762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4762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762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47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76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76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76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2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4762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4762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4762B"/>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4762B"/>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4762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4762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4762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4762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47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6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7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62B"/>
    <w:pPr>
      <w:spacing w:before="160"/>
      <w:jc w:val="center"/>
    </w:pPr>
    <w:rPr>
      <w:i/>
      <w:iCs/>
      <w:color w:val="404040" w:themeColor="text1" w:themeTint="BF"/>
    </w:rPr>
  </w:style>
  <w:style w:type="character" w:customStyle="1" w:styleId="QuoteChar">
    <w:name w:val="Quote Char"/>
    <w:basedOn w:val="DefaultParagraphFont"/>
    <w:link w:val="Quote"/>
    <w:uiPriority w:val="29"/>
    <w:rsid w:val="0044762B"/>
    <w:rPr>
      <w:rFonts w:ascii="Times New Roman" w:hAnsi="Times New Roman"/>
      <w:i/>
      <w:iCs/>
      <w:color w:val="404040" w:themeColor="text1" w:themeTint="BF"/>
      <w:sz w:val="28"/>
    </w:rPr>
  </w:style>
  <w:style w:type="paragraph" w:styleId="ListParagraph">
    <w:name w:val="List Paragraph"/>
    <w:basedOn w:val="Normal"/>
    <w:uiPriority w:val="34"/>
    <w:qFormat/>
    <w:rsid w:val="0044762B"/>
    <w:pPr>
      <w:ind w:left="720"/>
      <w:contextualSpacing/>
    </w:pPr>
  </w:style>
  <w:style w:type="character" w:styleId="IntenseEmphasis">
    <w:name w:val="Intense Emphasis"/>
    <w:basedOn w:val="DefaultParagraphFont"/>
    <w:uiPriority w:val="21"/>
    <w:qFormat/>
    <w:rsid w:val="0044762B"/>
    <w:rPr>
      <w:i/>
      <w:iCs/>
      <w:color w:val="2E74B5" w:themeColor="accent1" w:themeShade="BF"/>
    </w:rPr>
  </w:style>
  <w:style w:type="paragraph" w:styleId="IntenseQuote">
    <w:name w:val="Intense Quote"/>
    <w:basedOn w:val="Normal"/>
    <w:next w:val="Normal"/>
    <w:link w:val="IntenseQuoteChar"/>
    <w:uiPriority w:val="30"/>
    <w:qFormat/>
    <w:rsid w:val="004476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4762B"/>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4762B"/>
    <w:rPr>
      <w:b/>
      <w:bCs/>
      <w:smallCaps/>
      <w:color w:val="2E74B5" w:themeColor="accent1" w:themeShade="BF"/>
      <w:spacing w:val="5"/>
    </w:rPr>
  </w:style>
  <w:style w:type="character" w:styleId="Hyperlink">
    <w:name w:val="Hyperlink"/>
    <w:basedOn w:val="DefaultParagraphFont"/>
    <w:uiPriority w:val="99"/>
    <w:unhideWhenUsed/>
    <w:rsid w:val="00490938"/>
    <w:rPr>
      <w:color w:val="0563C1" w:themeColor="hyperlink"/>
      <w:u w:val="single"/>
    </w:rPr>
  </w:style>
  <w:style w:type="character" w:styleId="UnresolvedMention">
    <w:name w:val="Unresolved Mention"/>
    <w:basedOn w:val="DefaultParagraphFont"/>
    <w:uiPriority w:val="99"/>
    <w:semiHidden/>
    <w:unhideWhenUsed/>
    <w:rsid w:val="0049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pumatran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pumatransinc.com" TargetMode="External"/><Relationship Id="rId5" Type="http://schemas.openxmlformats.org/officeDocument/2006/relationships/hyperlink" Target="mailto:office@pumatrans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2026-03-25T13:53:00Z</dcterms:created>
  <dcterms:modified xsi:type="dcterms:W3CDTF">2026-03-25T13:55:00Z</dcterms:modified>
</cp:coreProperties>
</file>